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CB1F6" w14:textId="77777777" w:rsidR="00C80D44" w:rsidRDefault="00000000">
      <w:pPr>
        <w:pStyle w:val="aa"/>
      </w:pPr>
      <w:r>
        <w:rPr>
          <w:rFonts w:ascii="Calibri" w:hAnsi="Calibri"/>
        </w:rPr>
        <w:t>Student Admissions and Services Guide</w:t>
      </w:r>
    </w:p>
    <w:p w14:paraId="0A43FDEA" w14:textId="77777777" w:rsidR="00C80D44" w:rsidRDefault="00000000">
      <w:pPr>
        <w:spacing w:after="200"/>
      </w:pPr>
      <w:r>
        <w:rPr>
          <w:i/>
          <w:color w:val="5B6573"/>
          <w:sz w:val="24"/>
        </w:rPr>
        <w:t>Applicant-facing contact and navigation guide</w:t>
      </w:r>
    </w:p>
    <w:p w14:paraId="6D70C1C9" w14:textId="77777777" w:rsidR="00C80D44" w:rsidRDefault="00000000">
      <w:pPr>
        <w:spacing w:after="40" w:line="240" w:lineRule="auto"/>
      </w:pPr>
      <w:r>
        <w:rPr>
          <w:b/>
          <w:color w:val="0B2545"/>
          <w:sz w:val="21"/>
        </w:rPr>
        <w:t xml:space="preserve">Institution: </w:t>
      </w:r>
      <w:r>
        <w:rPr>
          <w:color w:val="5B6573"/>
          <w:sz w:val="21"/>
        </w:rPr>
        <w:t>Tashkent State University of Economics (TSUE)</w:t>
      </w:r>
    </w:p>
    <w:p w14:paraId="19C73CAD" w14:textId="77777777" w:rsidR="00C80D44" w:rsidRDefault="00000000">
      <w:pPr>
        <w:spacing w:after="40" w:line="240" w:lineRule="auto"/>
      </w:pPr>
      <w:r>
        <w:rPr>
          <w:b/>
          <w:color w:val="0B2545"/>
          <w:sz w:val="21"/>
        </w:rPr>
        <w:t xml:space="preserve">Prepared: </w:t>
      </w:r>
      <w:r>
        <w:rPr>
          <w:color w:val="5B6573"/>
          <w:sz w:val="21"/>
        </w:rPr>
        <w:t>10 July 2026</w:t>
      </w:r>
    </w:p>
    <w:p w14:paraId="0B6F67AE" w14:textId="77777777" w:rsidR="00C80D44" w:rsidRDefault="00C80D44">
      <w:pPr>
        <w:pBdr>
          <w:bottom w:val="single" w:sz="10" w:space="1" w:color="2E74B5"/>
        </w:pBdr>
        <w:spacing w:before="120" w:after="160"/>
      </w:pPr>
    </w:p>
    <w:p w14:paraId="4BE945D8" w14:textId="77777777" w:rsidR="00C80D44" w:rsidRDefault="00000000">
      <w:pPr>
        <w:pStyle w:val="1"/>
      </w:pPr>
      <w:r>
        <w:t>Welcome to TSUE</w:t>
      </w:r>
    </w:p>
    <w:p w14:paraId="4F293BD2" w14:textId="77777777" w:rsidR="00C80D44" w:rsidRDefault="00000000">
      <w:r>
        <w:t>For a prospective student, the first point of contact with TSUE is its public information system. The official pages bring together programme information, application instructions, contact details and guidance for international applicants. Because dates, requirements and programme availability change from year to year, applicants should use the live TSUE pages below as the definitive source.</w:t>
      </w:r>
    </w:p>
    <w:p w14:paraId="7BE8C4A5" w14:textId="77777777" w:rsidR="00C80D44" w:rsidRDefault="00000000">
      <w:pPr>
        <w:pStyle w:val="1"/>
      </w:pPr>
      <w:r>
        <w:t>Essential contact information</w:t>
      </w:r>
    </w:p>
    <w:tbl>
      <w:tblPr>
        <w:tblStyle w:val="aff0"/>
        <w:tblW w:w="9360" w:type="dxa"/>
        <w:tblInd w:w="120" w:type="dxa"/>
        <w:tblBorders>
          <w:top w:val="single" w:sz="6" w:space="0" w:color="B7C4D4"/>
          <w:left w:val="single" w:sz="6" w:space="0" w:color="B7C4D4"/>
          <w:bottom w:val="single" w:sz="6" w:space="0" w:color="B7C4D4"/>
          <w:right w:val="single" w:sz="6" w:space="0" w:color="B7C4D4"/>
          <w:insideH w:val="single" w:sz="6" w:space="0" w:color="B7C4D4"/>
          <w:insideV w:val="single" w:sz="6" w:space="0" w:color="B7C4D4"/>
        </w:tblBorders>
        <w:tblLayout w:type="fixed"/>
        <w:tblLook w:val="04A0" w:firstRow="1" w:lastRow="0" w:firstColumn="1" w:lastColumn="0" w:noHBand="0" w:noVBand="1"/>
      </w:tblPr>
      <w:tblGrid>
        <w:gridCol w:w="2250"/>
        <w:gridCol w:w="7110"/>
      </w:tblGrid>
      <w:tr w:rsidR="00C80D44" w14:paraId="6DD362A5" w14:textId="77777777">
        <w:trPr>
          <w:cantSplit/>
          <w:tblHeader/>
        </w:trPr>
        <w:tc>
          <w:tcPr>
            <w:tcW w:w="2250" w:type="dxa"/>
            <w:shd w:val="clear" w:color="auto" w:fill="1F4E78"/>
            <w:tcMar>
              <w:top w:w="80" w:type="dxa"/>
              <w:left w:w="120" w:type="dxa"/>
              <w:bottom w:w="80" w:type="dxa"/>
              <w:right w:w="120" w:type="dxa"/>
            </w:tcMar>
            <w:vAlign w:val="center"/>
          </w:tcPr>
          <w:p w14:paraId="2BCCFA95" w14:textId="77777777" w:rsidR="00C80D44" w:rsidRDefault="00000000">
            <w:pPr>
              <w:spacing w:after="0" w:line="240" w:lineRule="auto"/>
            </w:pPr>
            <w:r>
              <w:rPr>
                <w:b/>
                <w:color w:val="FFFFFF"/>
              </w:rPr>
              <w:t>Field</w:t>
            </w:r>
          </w:p>
        </w:tc>
        <w:tc>
          <w:tcPr>
            <w:tcW w:w="7110" w:type="dxa"/>
            <w:shd w:val="clear" w:color="auto" w:fill="1F4E78"/>
            <w:tcMar>
              <w:top w:w="80" w:type="dxa"/>
              <w:left w:w="120" w:type="dxa"/>
              <w:bottom w:w="80" w:type="dxa"/>
              <w:right w:w="120" w:type="dxa"/>
            </w:tcMar>
            <w:vAlign w:val="center"/>
          </w:tcPr>
          <w:p w14:paraId="71B5FDB8" w14:textId="77777777" w:rsidR="00C80D44" w:rsidRDefault="00000000">
            <w:pPr>
              <w:spacing w:after="0" w:line="240" w:lineRule="auto"/>
            </w:pPr>
            <w:r>
              <w:rPr>
                <w:b/>
                <w:color w:val="FFFFFF"/>
              </w:rPr>
              <w:t>Information</w:t>
            </w:r>
          </w:p>
        </w:tc>
      </w:tr>
      <w:tr w:rsidR="00C80D44" w14:paraId="2410B2F8" w14:textId="77777777">
        <w:trPr>
          <w:cantSplit/>
        </w:trPr>
        <w:tc>
          <w:tcPr>
            <w:tcW w:w="2250" w:type="dxa"/>
            <w:shd w:val="clear" w:color="auto" w:fill="F2F4F7"/>
          </w:tcPr>
          <w:p w14:paraId="617C35DF" w14:textId="77777777" w:rsidR="00C80D44" w:rsidRDefault="00000000">
            <w:pPr>
              <w:spacing w:after="0" w:line="252" w:lineRule="auto"/>
            </w:pPr>
            <w:r>
              <w:rPr>
                <w:b/>
                <w:color w:val="0B2545"/>
              </w:rPr>
              <w:t>Address</w:t>
            </w:r>
          </w:p>
        </w:tc>
        <w:tc>
          <w:tcPr>
            <w:tcW w:w="7110" w:type="dxa"/>
          </w:tcPr>
          <w:p w14:paraId="752B956F" w14:textId="77777777" w:rsidR="00C80D44" w:rsidRDefault="00000000">
            <w:pPr>
              <w:spacing w:after="0" w:line="252" w:lineRule="auto"/>
            </w:pPr>
            <w:r>
              <w:t>100066, Tashkent, Islam Karimov Street, 49</w:t>
            </w:r>
          </w:p>
        </w:tc>
      </w:tr>
      <w:tr w:rsidR="00C80D44" w14:paraId="23331C35" w14:textId="77777777">
        <w:trPr>
          <w:cantSplit/>
        </w:trPr>
        <w:tc>
          <w:tcPr>
            <w:tcW w:w="2250" w:type="dxa"/>
            <w:shd w:val="clear" w:color="auto" w:fill="F2F4F7"/>
          </w:tcPr>
          <w:p w14:paraId="2FAEA072" w14:textId="77777777" w:rsidR="00C80D44" w:rsidRDefault="00000000">
            <w:pPr>
              <w:spacing w:after="0" w:line="252" w:lineRule="auto"/>
            </w:pPr>
            <w:r>
              <w:rPr>
                <w:b/>
                <w:color w:val="0B2545"/>
              </w:rPr>
              <w:t>Main telephone</w:t>
            </w:r>
          </w:p>
        </w:tc>
        <w:tc>
          <w:tcPr>
            <w:tcW w:w="7110" w:type="dxa"/>
          </w:tcPr>
          <w:p w14:paraId="594E12C6" w14:textId="77777777" w:rsidR="00C80D44" w:rsidRDefault="00000000">
            <w:pPr>
              <w:spacing w:after="0" w:line="252" w:lineRule="auto"/>
            </w:pPr>
            <w:r>
              <w:t>+998 71 239 01 49</w:t>
            </w:r>
          </w:p>
        </w:tc>
      </w:tr>
      <w:tr w:rsidR="00C80D44" w14:paraId="4959742F" w14:textId="77777777">
        <w:trPr>
          <w:cantSplit/>
        </w:trPr>
        <w:tc>
          <w:tcPr>
            <w:tcW w:w="2250" w:type="dxa"/>
            <w:shd w:val="clear" w:color="auto" w:fill="F2F4F7"/>
          </w:tcPr>
          <w:p w14:paraId="7ACDF4C4" w14:textId="77777777" w:rsidR="00C80D44" w:rsidRDefault="00000000">
            <w:pPr>
              <w:spacing w:after="0" w:line="252" w:lineRule="auto"/>
            </w:pPr>
            <w:r>
              <w:rPr>
                <w:b/>
                <w:color w:val="0B2545"/>
              </w:rPr>
              <w:t>Call centre</w:t>
            </w:r>
          </w:p>
        </w:tc>
        <w:tc>
          <w:tcPr>
            <w:tcW w:w="7110" w:type="dxa"/>
          </w:tcPr>
          <w:p w14:paraId="4A340966" w14:textId="77777777" w:rsidR="00C80D44" w:rsidRDefault="00000000">
            <w:pPr>
              <w:spacing w:after="0" w:line="252" w:lineRule="auto"/>
            </w:pPr>
            <w:r>
              <w:t>+998 71 245 42 43; +998 71 239 01 59; +998 71 239 28 78; +998 71 239 28 77</w:t>
            </w:r>
          </w:p>
        </w:tc>
      </w:tr>
      <w:tr w:rsidR="00C80D44" w14:paraId="18B98C54" w14:textId="77777777">
        <w:trPr>
          <w:cantSplit/>
        </w:trPr>
        <w:tc>
          <w:tcPr>
            <w:tcW w:w="2250" w:type="dxa"/>
            <w:shd w:val="clear" w:color="auto" w:fill="F2F4F7"/>
          </w:tcPr>
          <w:p w14:paraId="07CAF8A8" w14:textId="77777777" w:rsidR="00C80D44" w:rsidRDefault="00000000">
            <w:pPr>
              <w:spacing w:after="0" w:line="252" w:lineRule="auto"/>
            </w:pPr>
            <w:r>
              <w:rPr>
                <w:b/>
                <w:color w:val="0B2545"/>
              </w:rPr>
              <w:t>General email</w:t>
            </w:r>
          </w:p>
        </w:tc>
        <w:tc>
          <w:tcPr>
            <w:tcW w:w="7110" w:type="dxa"/>
          </w:tcPr>
          <w:p w14:paraId="10B206BF" w14:textId="77777777" w:rsidR="00C80D44" w:rsidRDefault="00000000">
            <w:pPr>
              <w:spacing w:after="0" w:line="252" w:lineRule="auto"/>
            </w:pPr>
            <w:r>
              <w:t>info@tsue.uz</w:t>
            </w:r>
          </w:p>
        </w:tc>
      </w:tr>
      <w:tr w:rsidR="00C80D44" w14:paraId="493C56F1" w14:textId="77777777">
        <w:trPr>
          <w:cantSplit/>
        </w:trPr>
        <w:tc>
          <w:tcPr>
            <w:tcW w:w="2250" w:type="dxa"/>
            <w:shd w:val="clear" w:color="auto" w:fill="F2F4F7"/>
          </w:tcPr>
          <w:p w14:paraId="21493C2C" w14:textId="77777777" w:rsidR="00C80D44" w:rsidRDefault="00000000">
            <w:pPr>
              <w:spacing w:after="0" w:line="252" w:lineRule="auto"/>
            </w:pPr>
            <w:r>
              <w:rPr>
                <w:b/>
                <w:color w:val="0B2545"/>
              </w:rPr>
              <w:t>Admissions email</w:t>
            </w:r>
          </w:p>
        </w:tc>
        <w:tc>
          <w:tcPr>
            <w:tcW w:w="7110" w:type="dxa"/>
          </w:tcPr>
          <w:p w14:paraId="11962CAB" w14:textId="77777777" w:rsidR="00C80D44" w:rsidRDefault="00000000">
            <w:pPr>
              <w:spacing w:after="0" w:line="252" w:lineRule="auto"/>
            </w:pPr>
            <w:r>
              <w:t>admission@tsue.uz</w:t>
            </w:r>
          </w:p>
        </w:tc>
      </w:tr>
      <w:tr w:rsidR="00C80D44" w14:paraId="6CDC0575" w14:textId="77777777">
        <w:trPr>
          <w:cantSplit/>
        </w:trPr>
        <w:tc>
          <w:tcPr>
            <w:tcW w:w="2250" w:type="dxa"/>
            <w:shd w:val="clear" w:color="auto" w:fill="F2F4F7"/>
          </w:tcPr>
          <w:p w14:paraId="2AE02595" w14:textId="77777777" w:rsidR="00C80D44" w:rsidRDefault="00000000">
            <w:pPr>
              <w:spacing w:after="0" w:line="252" w:lineRule="auto"/>
            </w:pPr>
            <w:r>
              <w:rPr>
                <w:b/>
                <w:color w:val="0B2545"/>
              </w:rPr>
              <w:t>Website</w:t>
            </w:r>
          </w:p>
        </w:tc>
        <w:tc>
          <w:tcPr>
            <w:tcW w:w="7110" w:type="dxa"/>
          </w:tcPr>
          <w:p w14:paraId="740E8A49" w14:textId="77777777" w:rsidR="00C80D44" w:rsidRDefault="00000000">
            <w:pPr>
              <w:spacing w:after="0" w:line="252" w:lineRule="auto"/>
            </w:pPr>
            <w:r>
              <w:t>https://tsue.uz/en</w:t>
            </w:r>
          </w:p>
        </w:tc>
      </w:tr>
    </w:tbl>
    <w:p w14:paraId="4FCA4BEB" w14:textId="77777777" w:rsidR="00C80D44" w:rsidRDefault="00000000">
      <w:pPr>
        <w:pStyle w:val="1"/>
      </w:pPr>
      <w:r>
        <w:t>A clear route for applicants</w:t>
      </w:r>
    </w:p>
    <w:p w14:paraId="1ECF5E4D" w14:textId="77777777" w:rsidR="00C80D44" w:rsidRDefault="00000000">
      <w:pPr>
        <w:pStyle w:val="a"/>
      </w:pPr>
      <w:r>
        <w:t>Begin with the course catalogue. Confirm the subject, study mode and qualification before making plans around a particular programme.</w:t>
      </w:r>
    </w:p>
    <w:p w14:paraId="146160FB" w14:textId="77777777" w:rsidR="00C80D44" w:rsidRDefault="00000000">
      <w:pPr>
        <w:pStyle w:val="a"/>
      </w:pPr>
      <w:r>
        <w:t>Read the admission and registration page for the current cycle. Check deadlines, required documents and the procedure for submitting an application.</w:t>
      </w:r>
    </w:p>
    <w:p w14:paraId="76D228B7" w14:textId="77777777" w:rsidR="00C80D44" w:rsidRDefault="00000000">
      <w:pPr>
        <w:pStyle w:val="a"/>
      </w:pPr>
      <w:r>
        <w:t>International applicants should use the dedicated foreign-student page and contact the university directly when a country-specific or visa-related question is not answered online.</w:t>
      </w:r>
    </w:p>
    <w:p w14:paraId="7770E2C6" w14:textId="77777777" w:rsidR="00C80D44" w:rsidRDefault="00000000">
      <w:pPr>
        <w:pStyle w:val="a"/>
      </w:pPr>
      <w:r>
        <w:t>Consult the official documents page for institutional policies, regulations and other formal materials that may affect study or enrolment.</w:t>
      </w:r>
    </w:p>
    <w:p w14:paraId="40B8AE28" w14:textId="77777777" w:rsidR="00C80D44" w:rsidRDefault="00000000">
      <w:pPr>
        <w:pStyle w:val="a"/>
      </w:pPr>
      <w:r>
        <w:t>If a question remains, use the official telephone numbers or email addresses in this guide. A direct enquiry is preferable to relying on an outdated third-party source.</w:t>
      </w:r>
    </w:p>
    <w:p w14:paraId="07FE017D" w14:textId="77777777" w:rsidR="00C80D44" w:rsidRDefault="00000000">
      <w:pPr>
        <w:pStyle w:val="1"/>
      </w:pPr>
      <w:r>
        <w:lastRenderedPageBreak/>
        <w:t>Official student-facing pages</w:t>
      </w:r>
    </w:p>
    <w:p w14:paraId="368BBA6E" w14:textId="77777777" w:rsidR="00C80D44" w:rsidRDefault="00000000">
      <w:pPr>
        <w:spacing w:after="80"/>
      </w:pPr>
      <w:r>
        <w:rPr>
          <w:b/>
          <w:color w:val="0B2545"/>
        </w:rPr>
        <w:t xml:space="preserve">Course catalogues: </w:t>
      </w:r>
      <w:hyperlink r:id="rId8">
        <w:r>
          <w:rPr>
            <w:color w:val="2E74B5"/>
            <w:u w:val="single"/>
          </w:rPr>
          <w:t>https://tsue.uz/en/courses</w:t>
        </w:r>
      </w:hyperlink>
    </w:p>
    <w:p w14:paraId="297BD345" w14:textId="77777777" w:rsidR="00C80D44" w:rsidRDefault="00000000">
      <w:pPr>
        <w:spacing w:after="80"/>
      </w:pPr>
      <w:r>
        <w:rPr>
          <w:b/>
          <w:color w:val="0B2545"/>
        </w:rPr>
        <w:t xml:space="preserve">Admission and registration: </w:t>
      </w:r>
      <w:hyperlink r:id="rId9">
        <w:r>
          <w:rPr>
            <w:color w:val="2E74B5"/>
            <w:u w:val="single"/>
          </w:rPr>
          <w:t>https://tsue.uz/en/admission</w:t>
        </w:r>
      </w:hyperlink>
    </w:p>
    <w:p w14:paraId="0E64D895" w14:textId="77777777" w:rsidR="00C80D44" w:rsidRDefault="00000000">
      <w:pPr>
        <w:spacing w:after="80"/>
      </w:pPr>
      <w:r>
        <w:rPr>
          <w:b/>
          <w:color w:val="0B2545"/>
        </w:rPr>
        <w:t xml:space="preserve">Information for foreign students: </w:t>
      </w:r>
      <w:hyperlink r:id="rId10">
        <w:r>
          <w:rPr>
            <w:color w:val="2E74B5"/>
            <w:u w:val="single"/>
          </w:rPr>
          <w:t>https://tsue.uz/en/page/foreign-students</w:t>
        </w:r>
      </w:hyperlink>
    </w:p>
    <w:p w14:paraId="4DD58FCA" w14:textId="77777777" w:rsidR="00C80D44" w:rsidRDefault="00000000">
      <w:pPr>
        <w:spacing w:after="80"/>
      </w:pPr>
      <w:r>
        <w:rPr>
          <w:b/>
          <w:color w:val="0B2545"/>
        </w:rPr>
        <w:t xml:space="preserve">University documents: </w:t>
      </w:r>
      <w:hyperlink r:id="rId11">
        <w:r>
          <w:rPr>
            <w:color w:val="2E74B5"/>
            <w:u w:val="single"/>
          </w:rPr>
          <w:t>https://tsue.uz/en/university/documents</w:t>
        </w:r>
      </w:hyperlink>
    </w:p>
    <w:p w14:paraId="14FA130D" w14:textId="77777777" w:rsidR="00C80D44" w:rsidRDefault="00000000">
      <w:pPr>
        <w:spacing w:after="80"/>
      </w:pPr>
      <w:r>
        <w:rPr>
          <w:b/>
          <w:color w:val="0B2545"/>
        </w:rPr>
        <w:t xml:space="preserve">University contacts: </w:t>
      </w:r>
      <w:hyperlink r:id="rId12">
        <w:r>
          <w:rPr>
            <w:color w:val="2E74B5"/>
            <w:u w:val="single"/>
          </w:rPr>
          <w:t>https://tsue.uz/en/contacts</w:t>
        </w:r>
      </w:hyperlink>
    </w:p>
    <w:p w14:paraId="58B984F5" w14:textId="77777777" w:rsidR="00C80D44" w:rsidRDefault="00000000">
      <w:pPr>
        <w:spacing w:after="80"/>
      </w:pPr>
      <w:r>
        <w:rPr>
          <w:b/>
          <w:color w:val="0B2545"/>
        </w:rPr>
        <w:t xml:space="preserve">Official YouTube channel: </w:t>
      </w:r>
      <w:hyperlink r:id="rId13">
        <w:r>
          <w:rPr>
            <w:color w:val="2E74B5"/>
            <w:u w:val="single"/>
          </w:rPr>
          <w:t>https://www.youtube.com/c/Tashkentstateuniversityofeconomics</w:t>
        </w:r>
      </w:hyperlink>
    </w:p>
    <w:p w14:paraId="602E7D6C" w14:textId="77777777" w:rsidR="00C80D44" w:rsidRDefault="00000000">
      <w:pPr>
        <w:pStyle w:val="1"/>
      </w:pPr>
      <w:r>
        <w:t>Important note</w:t>
      </w:r>
    </w:p>
    <w:p w14:paraId="728E90F1" w14:textId="77777777" w:rsidR="00C80D44" w:rsidRDefault="00000000">
      <w:r>
        <w:t>This guide is a navigation document, not a substitute for the current admission regulations. Admission rules, deadlines, tuition information, programme availability and required documents may change. The live official TSUE pages linked above remain the controlling source for applicant instructions.</w:t>
      </w:r>
    </w:p>
    <w:p w14:paraId="625B5F4A" w14:textId="77777777" w:rsidR="00C80D44" w:rsidRDefault="00000000">
      <w:pPr>
        <w:pStyle w:val="1"/>
      </w:pPr>
      <w:r>
        <w:t>Sources and verification links</w:t>
      </w:r>
    </w:p>
    <w:p w14:paraId="66638FE5" w14:textId="77777777" w:rsidR="00C80D44" w:rsidRDefault="00000000">
      <w:pPr>
        <w:spacing w:after="80"/>
      </w:pPr>
      <w:r>
        <w:t>Public THE and TSUE pages were checked on 10 July 2026. SDG 17 passages also reflect institutional evidence provided for the submission.</w:t>
      </w:r>
    </w:p>
    <w:p w14:paraId="14942141" w14:textId="77777777" w:rsidR="00C80D44" w:rsidRDefault="00000000">
      <w:pPr>
        <w:spacing w:after="80"/>
      </w:pPr>
      <w:r>
        <w:rPr>
          <w:b/>
          <w:color w:val="0B2545"/>
        </w:rPr>
        <w:t xml:space="preserve">TSUE contacts: </w:t>
      </w:r>
      <w:hyperlink r:id="rId14">
        <w:r>
          <w:rPr>
            <w:color w:val="2E74B5"/>
            <w:u w:val="single"/>
          </w:rPr>
          <w:t>https://tsue.uz/en/contacts</w:t>
        </w:r>
      </w:hyperlink>
    </w:p>
    <w:p w14:paraId="11CC8505" w14:textId="77777777" w:rsidR="00C80D44" w:rsidRDefault="00000000">
      <w:pPr>
        <w:spacing w:after="80"/>
      </w:pPr>
      <w:r>
        <w:rPr>
          <w:b/>
          <w:color w:val="0B2545"/>
        </w:rPr>
        <w:t xml:space="preserve">TSUE admissions: </w:t>
      </w:r>
      <w:hyperlink r:id="rId15">
        <w:r>
          <w:rPr>
            <w:color w:val="2E74B5"/>
            <w:u w:val="single"/>
          </w:rPr>
          <w:t>https://tsue.uz/en/admission</w:t>
        </w:r>
      </w:hyperlink>
    </w:p>
    <w:p w14:paraId="6E17D273" w14:textId="77777777" w:rsidR="00C80D44" w:rsidRDefault="00000000">
      <w:pPr>
        <w:spacing w:after="80"/>
      </w:pPr>
      <w:r>
        <w:rPr>
          <w:b/>
          <w:color w:val="0B2545"/>
        </w:rPr>
        <w:t xml:space="preserve">TSUE course catalogues: </w:t>
      </w:r>
      <w:hyperlink r:id="rId16">
        <w:r>
          <w:rPr>
            <w:color w:val="2E74B5"/>
            <w:u w:val="single"/>
          </w:rPr>
          <w:t>https://tsue.uz/en/courses</w:t>
        </w:r>
      </w:hyperlink>
    </w:p>
    <w:p w14:paraId="22F18A7A" w14:textId="77777777" w:rsidR="00C80D44" w:rsidRDefault="00000000">
      <w:pPr>
        <w:spacing w:after="80"/>
      </w:pPr>
      <w:r>
        <w:rPr>
          <w:b/>
          <w:color w:val="0B2545"/>
        </w:rPr>
        <w:t xml:space="preserve">TSUE foreign-student information: </w:t>
      </w:r>
      <w:hyperlink r:id="rId17">
        <w:r>
          <w:rPr>
            <w:color w:val="2E74B5"/>
            <w:u w:val="single"/>
          </w:rPr>
          <w:t>https://tsue.uz/en/page/foreign-students</w:t>
        </w:r>
      </w:hyperlink>
    </w:p>
    <w:sectPr w:rsidR="00C80D44" w:rsidSect="00034616">
      <w:headerReference w:type="default" r:id="rId18"/>
      <w:footerReference w:type="default" r:id="rId1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E7F60" w14:textId="77777777" w:rsidR="005D39F6" w:rsidRDefault="005D39F6">
      <w:pPr>
        <w:spacing w:after="0" w:line="240" w:lineRule="auto"/>
      </w:pPr>
      <w:r>
        <w:separator/>
      </w:r>
    </w:p>
  </w:endnote>
  <w:endnote w:type="continuationSeparator" w:id="0">
    <w:p w14:paraId="0C651521" w14:textId="77777777" w:rsidR="005D39F6" w:rsidRDefault="005D3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A537E" w14:textId="77777777" w:rsidR="00C80D44" w:rsidRDefault="00000000">
    <w:pPr>
      <w:pStyle w:val="a7"/>
      <w:jc w:val="right"/>
    </w:pPr>
    <w:r>
      <w:rPr>
        <w:color w:val="5B6573"/>
        <w:sz w:val="18"/>
      </w:rPr>
      <w:t xml:space="preserve">Page </w:t>
    </w:r>
    <w:r>
      <w:rPr>
        <w:color w:val="5B6573"/>
        <w:sz w:val="18"/>
      </w:rPr>
      <w:fldChar w:fldCharType="begin"/>
    </w:r>
    <w:r>
      <w:rPr>
        <w:color w:val="5B6573"/>
        <w:sz w:val="18"/>
      </w:rPr>
      <w:instrText>PAGE</w:instrText>
    </w:r>
    <w:r w:rsidR="008A0E3D">
      <w:rPr>
        <w:color w:val="5B6573"/>
        <w:sz w:val="18"/>
      </w:rPr>
      <w:fldChar w:fldCharType="separate"/>
    </w:r>
    <w:r w:rsidR="008A0E3D">
      <w:rPr>
        <w:noProof/>
        <w:color w:val="5B6573"/>
        <w:sz w:val="18"/>
      </w:rPr>
      <w:t>1</w:t>
    </w:r>
    <w:r>
      <w:rPr>
        <w:color w:val="5B657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DB32" w14:textId="77777777" w:rsidR="005D39F6" w:rsidRDefault="005D39F6">
      <w:pPr>
        <w:spacing w:after="0" w:line="240" w:lineRule="auto"/>
      </w:pPr>
      <w:r>
        <w:separator/>
      </w:r>
    </w:p>
  </w:footnote>
  <w:footnote w:type="continuationSeparator" w:id="0">
    <w:p w14:paraId="3AA2A90B" w14:textId="77777777" w:rsidR="005D39F6" w:rsidRDefault="005D3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5583" w14:textId="3B1ED35F" w:rsidR="00C80D44" w:rsidRDefault="00000000">
    <w:pPr>
      <w:pStyle w:val="a5"/>
    </w:pPr>
    <w:r>
      <w:rPr>
        <w:b/>
        <w:color w:val="5B6573"/>
        <w:sz w:val="17"/>
      </w:rPr>
      <w:t xml:space="preserve">TASHKENT STATE UNIVERSITY OF ECONOMICS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09959208">
    <w:abstractNumId w:val="8"/>
  </w:num>
  <w:num w:numId="2" w16cid:durableId="438529491">
    <w:abstractNumId w:val="6"/>
  </w:num>
  <w:num w:numId="3" w16cid:durableId="806625677">
    <w:abstractNumId w:val="5"/>
  </w:num>
  <w:num w:numId="4" w16cid:durableId="1957447952">
    <w:abstractNumId w:val="4"/>
  </w:num>
  <w:num w:numId="5" w16cid:durableId="2064913140">
    <w:abstractNumId w:val="7"/>
  </w:num>
  <w:num w:numId="6" w16cid:durableId="2113936109">
    <w:abstractNumId w:val="3"/>
  </w:num>
  <w:num w:numId="7" w16cid:durableId="655769939">
    <w:abstractNumId w:val="2"/>
  </w:num>
  <w:num w:numId="8" w16cid:durableId="964384120">
    <w:abstractNumId w:val="1"/>
  </w:num>
  <w:num w:numId="9" w16cid:durableId="167695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D39F6"/>
    <w:rsid w:val="008A0E3D"/>
    <w:rsid w:val="00967408"/>
    <w:rsid w:val="00AA1D8D"/>
    <w:rsid w:val="00B47730"/>
    <w:rsid w:val="00C80D4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39C921"/>
  <w14:defaultImageDpi w14:val="300"/>
  <w15:docId w15:val="{091E6942-0B55-4427-B60C-7E832D30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264" w:lineRule="auto"/>
    </w:pPr>
    <w:rPr>
      <w:rFonts w:ascii="Calibri" w:hAnsi="Calibri"/>
      <w:color w:val="000000"/>
    </w:rPr>
  </w:style>
  <w:style w:type="paragraph" w:styleId="1">
    <w:name w:val="heading 1"/>
    <w:basedOn w:val="a1"/>
    <w:next w:val="a1"/>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1">
    <w:name w:val="heading 2"/>
    <w:basedOn w:val="a1"/>
    <w:next w:val="a1"/>
    <w:link w:val="22"/>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1">
    <w:name w:val="heading 3"/>
    <w:basedOn w:val="a1"/>
    <w:next w:val="a1"/>
    <w:link w:val="32"/>
    <w:uiPriority w:val="9"/>
    <w:unhideWhenUsed/>
    <w:qFormat/>
    <w:rsid w:val="00FC693F"/>
    <w:pPr>
      <w:keepNext/>
      <w:keepLines/>
      <w:spacing w:before="160" w:after="80"/>
      <w:outlineLvl w:val="2"/>
    </w:pPr>
    <w:rPr>
      <w:rFonts w:asciiTheme="majorHAnsi" w:eastAsiaTheme="majorEastAsia" w:hAnsiTheme="majorHAnsi" w:cstheme="majorBidi"/>
      <w:b/>
      <w:bCs/>
      <w:color w:val="1F4E78"/>
      <w:sz w:val="24"/>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80" w:line="240" w:lineRule="auto"/>
      <w:contextualSpacing/>
    </w:pPr>
    <w:rPr>
      <w:rFonts w:asciiTheme="majorHAnsi" w:eastAsiaTheme="majorEastAsia" w:hAnsiTheme="majorHAnsi" w:cstheme="majorBidi"/>
      <w:b/>
      <w:color w:val="0B2545"/>
      <w:spacing w:val="5"/>
      <w:kern w:val="28"/>
      <w:sz w:val="50"/>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spacing w:after="80" w:line="280" w:lineRule="auto"/>
      <w:ind w:left="720"/>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spacing w:after="80" w:line="280" w:lineRule="auto"/>
      <w:ind w:left="720"/>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tsue.uz/en/courses" TargetMode="External"/><Relationship Id="rId13" Type="http://schemas.openxmlformats.org/officeDocument/2006/relationships/hyperlink" Target="https://www.youtube.com/c/Tashkentstateuniversityofeconomic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sue.uz/en/contacts" TargetMode="External"/><Relationship Id="rId17" Type="http://schemas.openxmlformats.org/officeDocument/2006/relationships/hyperlink" Target="https://tsue.uz/en/page/foreign-students" TargetMode="External"/><Relationship Id="rId2" Type="http://schemas.openxmlformats.org/officeDocument/2006/relationships/numbering" Target="numbering.xml"/><Relationship Id="rId16" Type="http://schemas.openxmlformats.org/officeDocument/2006/relationships/hyperlink" Target="https://tsue.uz/en/cours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sue.uz/en/university/documents" TargetMode="External"/><Relationship Id="rId5" Type="http://schemas.openxmlformats.org/officeDocument/2006/relationships/webSettings" Target="webSettings.xml"/><Relationship Id="rId15" Type="http://schemas.openxmlformats.org/officeDocument/2006/relationships/hyperlink" Target="https://tsue.uz/en/admission" TargetMode="External"/><Relationship Id="rId10" Type="http://schemas.openxmlformats.org/officeDocument/2006/relationships/hyperlink" Target="https://tsue.uz/en/page/foreign-student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sue.uz/en/admission" TargetMode="External"/><Relationship Id="rId14" Type="http://schemas.openxmlformats.org/officeDocument/2006/relationships/hyperlink" Target="https://tsue.uz/en/cont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2013-12-23T23:15:00Z</dcterms:created>
  <dcterms:modified xsi:type="dcterms:W3CDTF">2026-07-13T11:40:00Z</dcterms:modified>
  <cp:category/>
</cp:coreProperties>
</file>